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20" w:rsidRPr="009A0B2A" w:rsidRDefault="00583620" w:rsidP="0058362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>.</w:t>
      </w:r>
    </w:p>
    <w:p w:rsidR="00583620" w:rsidRPr="009A0B2A" w:rsidRDefault="00583620" w:rsidP="0058362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Дисциплина: Исто</w:t>
      </w:r>
      <w:r>
        <w:rPr>
          <w:rFonts w:ascii="Times New Roman" w:eastAsia="Calibri" w:hAnsi="Times New Roman" w:cs="Times New Roman"/>
          <w:b/>
          <w:sz w:val="24"/>
        </w:rPr>
        <w:t>рия 22</w:t>
      </w:r>
      <w:r w:rsidR="00540F0F">
        <w:rPr>
          <w:rFonts w:ascii="Times New Roman" w:eastAsia="Calibri" w:hAnsi="Times New Roman" w:cs="Times New Roman"/>
          <w:b/>
          <w:sz w:val="24"/>
        </w:rPr>
        <w:t>.01.2021 г.  группа 20-ПСО</w:t>
      </w:r>
      <w:bookmarkStart w:id="0" w:name="_GoBack"/>
      <w:bookmarkEnd w:id="0"/>
      <w:r w:rsidRPr="009A0B2A">
        <w:rPr>
          <w:rFonts w:ascii="Times New Roman" w:eastAsia="Calibri" w:hAnsi="Times New Roman" w:cs="Times New Roman"/>
          <w:b/>
          <w:sz w:val="24"/>
        </w:rPr>
        <w:t xml:space="preserve"> (9)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Тема:</w:t>
      </w:r>
      <w:r>
        <w:rPr>
          <w:rFonts w:ascii="Times New Roman" w:eastAsia="Calibri" w:hAnsi="Times New Roman" w:cs="Times New Roman"/>
          <w:b/>
          <w:sz w:val="24"/>
        </w:rPr>
        <w:t xml:space="preserve"> Влияние культурных изменений на повседневную жизнь и быт людей. Автомобили и воздухоплавание.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Важным и необходимым этапом в утверждении капиталистического способа производства в Европе была промышленная революция, начавшаяся в 30 — 40 гг. XVIII вв. Англии, а в конце XVIII — начале XIX вв. — во Франции. В последующие десятилетия промышленная революция охватила и другие европейские страны.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Промышленная революция была тесно связана с развитием науки.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Она опиралась на успешное развитие прикладных, точных и естественных наук и в свою очередь стимулировала новые крупные сдвиги в научных знаниях.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XIX в. – это расцвет классического естествознания, создания единой системы наук. В то же время связь естествознания с производством становилась теснее. Появились первые научные исследовательские лаборатории, работавшие на промышленность. Новые и новые научные открытия в различных областях естествознания все больше воздействовали на развитие ведущих отраслей промышленности: металлургии, энергетики, машиностроения, приборостроения, транспорта, химической промышленности.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Простой практический опыт все больше дополнялся теоретическим осмыслением производственных процессов и точным инженерным расчетом. Так, результаты изучения природы электричества явились теоретической основой развития электротехники, сделав возможным применение электроэнергии в системах связи, приводных устройствах рабочих машин, во многих технологических процессах различных предприятий, в создании ламп накаливания для освещения помещений и улиц.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Создание паровоза, двигателя внутреннего сгорания, телефона, радио, кино и много другого составило переворот в науке и технике и имело громадное историческое значение,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Великие сдвиги, происходившие в XIX вв. развитии науки и техники, оказали огромное влияние на развитие литературы и искусства всех стран и народов европейского континента.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Эпоха становления капитализма — это и новая эпоха в развитии европейской художественной культуры. Именно в эту эпоху сформировались классицизм, романтизм, критический реализм и импрессионизм.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Буржуазная цивилизация к XIX веку достигла своей зрелости. Это время революций (во Франции (1848, 1870-71 гг.), Германии, Австро-Венгрии и подъема национального самосознания. Появляются международные пролетарские объединения (Интернационал), оформляется теория пролетарской революции (марксизм), крепнет рабочее движение.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В XIX веке развертывается промышленная революция, которая начинается со строительства железных дорог в Англии. Колониальная торговля создала основу для английской текстильной промышленности, металлургии. Под влиянием промышленной революции наука приобретает ярко выраженный практический характер. Так, фундаментальные открытия в области электромагнетизма (М. Фарадей, Дж. Максвелл, Г. </w:t>
      </w:r>
      <w:r w:rsidRPr="00583620">
        <w:rPr>
          <w:rFonts w:ascii="Times New Roman" w:hAnsi="Times New Roman" w:cs="Times New Roman"/>
          <w:sz w:val="24"/>
        </w:rPr>
        <w:lastRenderedPageBreak/>
        <w:t>Герц) приводят к возникновению новой отрасли - электротехники и радиотехники. Открыты политехнические школы, например, в Англии - Лондонский механический институт.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Исследование вещества дает материал для величайшего открытия: периодического закона химических элементов Д.И. Менделеева (1869). Французский математик и физик Н. Карно формулирует первое и второе начала термодинамики (1824). В XIX веке бурно развивается математика. Крупнейшие математики XIX в. - Н. Г. Абель, Э. Галуа, О. Л. Коши, Н.И. </w:t>
      </w:r>
      <w:proofErr w:type="spellStart"/>
      <w:r w:rsidRPr="00583620">
        <w:rPr>
          <w:rFonts w:ascii="Times New Roman" w:hAnsi="Times New Roman" w:cs="Times New Roman"/>
          <w:sz w:val="24"/>
        </w:rPr>
        <w:t>Лобаческий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, Б. </w:t>
      </w:r>
      <w:proofErr w:type="spellStart"/>
      <w:r w:rsidRPr="00583620">
        <w:rPr>
          <w:rFonts w:ascii="Times New Roman" w:hAnsi="Times New Roman" w:cs="Times New Roman"/>
          <w:sz w:val="24"/>
        </w:rPr>
        <w:t>Больцано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и др.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Значительные успехи в XIX веке были достигнуты биологами. Немецкий биолог Т. Шванн в 1839 г. сформулировал клеточную теорию. На рубеже XVIII - XIX в. ученые У. Смит, Ж. Ламарк, Ж. Кювье приходят к осознанию существования доисторической жизни и необходимости особой науки, ее изучающей - палеонтологии. Переломным моментом в биологической науке стало развитие эволюционной теории, первое изложение которой принадлежит Ж.Б. Ламарку (1809), а окончательное учение об эволюции сформулировал Ч. Дарвин в своем главном труде «Происхождение видов путем естественного отбора».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Между тем, общее число образованных людей в Европе ограничено: в сер. XIX в. общее количество студентов во всех европейских странах - 40 тысяч человек. Только к концу века усиливается процесс демократизации образования.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 условиях снижения авторитетности католической церкви развертывается экспансия протестантских течений: баптизм, пресвитерианство, методизм, особенно в США. Активно распространяется ислам в странах черной Африки и Азии (Индия, северо-западный Китай).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К концу века крепнут тенденции эмансипации, обостряется борьба женщин за равноправие, что влечет за собой снижение рождаемости, установление контроля над ней, поздний возраст вступления в брак.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Рассмотрим сущность и содержание этих важнейших направлений в развитии европейской культуры.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КЛАССИЦИЗМ (от лат. </w:t>
      </w:r>
      <w:proofErr w:type="spellStart"/>
      <w:r w:rsidRPr="00583620">
        <w:rPr>
          <w:rFonts w:ascii="Times New Roman" w:hAnsi="Times New Roman" w:cs="Times New Roman"/>
          <w:sz w:val="24"/>
        </w:rPr>
        <w:t>classicus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— образцовый) начал складываться еще в XVIII в., главным образом во французской культуре и отражал идеи французского абсолютизма. В XVIII в. классицизм был связан с буржуазным просвещением и выражал буржуазно-революционные устремления общества. Стиль классицизма, основывающийся на идеях рационализма, стремился к выражению возвышенных, героических и нравственных идеалов, к созданию ясных, органичных образов.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Вместе с тем классицизму были присущи черты утопизма, идеализации, отвлеченности, академизма, нараставшие в период его кризиса.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К середине XIX в. классицизм переродился в буржуазный академизм и утратил свое значение.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РОМАНТИЗМ (франц. </w:t>
      </w:r>
      <w:proofErr w:type="spellStart"/>
      <w:r w:rsidRPr="00583620">
        <w:rPr>
          <w:rFonts w:ascii="Times New Roman" w:hAnsi="Times New Roman" w:cs="Times New Roman"/>
          <w:sz w:val="24"/>
        </w:rPr>
        <w:t>romantisme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, от ср.-век. </w:t>
      </w:r>
      <w:proofErr w:type="spellStart"/>
      <w:r w:rsidRPr="00583620">
        <w:rPr>
          <w:rFonts w:ascii="Times New Roman" w:hAnsi="Times New Roman" w:cs="Times New Roman"/>
          <w:sz w:val="24"/>
        </w:rPr>
        <w:t>romant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— роман) — идейно-художественное направление, </w:t>
      </w:r>
      <w:proofErr w:type="spellStart"/>
      <w:r w:rsidRPr="00583620">
        <w:rPr>
          <w:rFonts w:ascii="Times New Roman" w:hAnsi="Times New Roman" w:cs="Times New Roman"/>
          <w:sz w:val="24"/>
        </w:rPr>
        <w:t>развившееся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во всех странах Европы и в Северной Америке. Получил отражение в различных областях науки, литературы и искусства.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Следует отметить, что романтизм сложился в условиях буржуазного строя, все больше и больше раскрывавшего не только свои положительные, но и отрицательные стороны и противоречия. Поэтому в творчестве представителей романтизма нашло отражение </w:t>
      </w:r>
      <w:r w:rsidRPr="00583620">
        <w:rPr>
          <w:rFonts w:ascii="Times New Roman" w:hAnsi="Times New Roman" w:cs="Times New Roman"/>
          <w:sz w:val="24"/>
        </w:rPr>
        <w:lastRenderedPageBreak/>
        <w:t>разочарование передовой интеллигенции буржуазными порядками, неприглядностями капиталистической действительности. Романтические герои литературных произведений или подвержены меланхолии, душевной тоске, мировой скорби, или это метущиеся свободолюбивые натуры, страдающие из-за разлада между высокими духовными устремлениями. И несовершенством общества.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Однако романтизм как явление культуры отличался исключительной многогранностью. В сфере художественного творчества он особенно ярко проявил себя в форме особого направления в литературе, изобразительном искусстве, музыке, театре.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Особенно яркое выражение романтизм получил в балете. Романтический балет сформировался во Франции на рубеже второй трети XIX в. и получил распространение во всей Европе. С утверждением романтизма в балетном спектакле главенствующее положение заняла танцовщица, получила развитие прыжковая техника, возникла техника танца на пальцах, что открыло новые выразительные возможности. Одна из самых ярких представительниц этого направления в балете – Мария Тальони (1804 –1884).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Кроме того, романтизм представлял собой форму идеологии: особое романтическое направление, сложившееся в области философско-эстетических идей, политической экономии и исторической науки.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Таким образом, в целом романтизм способствовал более углубленному философскому познанию, многостороннему художественному обобщению процесса развития человека и мира со всеми свойственными им противоречиями. Он обогатил мировую культуру непреходящими по своему значению духовными ценностями и проложил новые пути для ее развития.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РЕАЛИЗМ утверждается в 30 – 40-е гг. XIX в. наряду с романтизмом в художественной литературе и изобразительном искусстве, но к середине XIX в. он становится господствующим направлением в европейской культуре.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Реализм в литературе и искусстве – это правдивое, объективное отражение действительности специфическими средствами, присущими тому или иному виду художественного творчества.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Реализм возник во Франции и Англии в условиях торжества буржуазных порядков. Социальные антагонизмы и недостатки капиталистического строя определили резко критическое отношение к нему писателей-реалистов. Они обличали стяжательство, вопиющее социальное неравенство, эгоизм, лицемерие. По своей идейной целенаправленности он становится критическим реализмом. Вместе с тем творчество великих реалистов пронизано идеями гуманизма и социальной справедливости.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С реализмом как стилем художественного творчества тесно связан НАТУРАЛИЗМ.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Представители натуралистического направления в искусстве исходили из представления о полной предопределенности судьбы, воли, духовного мира человека социальной средой, бытом, наследственностью, физиологией. В 80-х гг. XIX в. натурализм становится влиятельным направлением во французской литературе. Наиболее крупный представитель и теоретик этого течения Эмиль Золя (1840 – 1902). В своем главном труде – двадцатитомной серии романов (</w:t>
      </w:r>
      <w:proofErr w:type="spellStart"/>
      <w:r w:rsidRPr="00583620">
        <w:rPr>
          <w:rFonts w:ascii="Times New Roman" w:hAnsi="Times New Roman" w:cs="Times New Roman"/>
          <w:sz w:val="24"/>
        </w:rPr>
        <w:t>Ругон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Маккары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) Золя нарисовал широкую панораму французского общества, охватив в ней жизнь всех слоев населения страны. Другими </w:t>
      </w:r>
      <w:r w:rsidRPr="00583620">
        <w:rPr>
          <w:rFonts w:ascii="Times New Roman" w:hAnsi="Times New Roman" w:cs="Times New Roman"/>
          <w:sz w:val="24"/>
        </w:rPr>
        <w:lastRenderedPageBreak/>
        <w:t xml:space="preserve">известными представителями натурализма в литературе были: французы братья Эдмонд (1822 – 1896) и Жюль (1830 – 1870) Гонкур, немцы </w:t>
      </w:r>
      <w:proofErr w:type="spellStart"/>
      <w:r w:rsidRPr="00583620">
        <w:rPr>
          <w:rFonts w:ascii="Times New Roman" w:hAnsi="Times New Roman" w:cs="Times New Roman"/>
          <w:sz w:val="24"/>
        </w:rPr>
        <w:t>Арно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Хольц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(1863 – 1929), Герхард </w:t>
      </w:r>
      <w:proofErr w:type="spellStart"/>
      <w:r w:rsidRPr="00583620">
        <w:rPr>
          <w:rFonts w:ascii="Times New Roman" w:hAnsi="Times New Roman" w:cs="Times New Roman"/>
          <w:sz w:val="24"/>
        </w:rPr>
        <w:t>Гауптман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(1862 – 1946), американцы Стивен </w:t>
      </w:r>
      <w:proofErr w:type="spellStart"/>
      <w:r w:rsidRPr="00583620">
        <w:rPr>
          <w:rFonts w:ascii="Times New Roman" w:hAnsi="Times New Roman" w:cs="Times New Roman"/>
          <w:sz w:val="24"/>
        </w:rPr>
        <w:t>Крейн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(1871 – 1990), Фрэнк </w:t>
      </w:r>
      <w:proofErr w:type="spellStart"/>
      <w:r w:rsidRPr="00583620">
        <w:rPr>
          <w:rFonts w:ascii="Times New Roman" w:hAnsi="Times New Roman" w:cs="Times New Roman"/>
          <w:sz w:val="24"/>
        </w:rPr>
        <w:t>Норрис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(1870 – 1902) и бельгиец </w:t>
      </w:r>
      <w:proofErr w:type="spellStart"/>
      <w:r w:rsidRPr="00583620">
        <w:rPr>
          <w:rFonts w:ascii="Times New Roman" w:hAnsi="Times New Roman" w:cs="Times New Roman"/>
          <w:sz w:val="24"/>
        </w:rPr>
        <w:t>Камиль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Лемонье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(1844 – 1919).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Натурализм как стиль художественного творчества нашел свое отражение не только в литературе, но и в других направлениях мировой культуры. Так, например, в театральном искусстве с натуралистических позиций выступали французский режиссер Андре Антуан (1858 – 1943) и немецкий режиссер Отто Брам (1856 – 1912), а в живописи – французские художники Эдуард Мане (1832 – 1883), Константен </w:t>
      </w:r>
      <w:proofErr w:type="spellStart"/>
      <w:r w:rsidRPr="00583620">
        <w:rPr>
          <w:rFonts w:ascii="Times New Roman" w:hAnsi="Times New Roman" w:cs="Times New Roman"/>
          <w:sz w:val="24"/>
        </w:rPr>
        <w:t>Менье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(1831 – 1905) и немецкая художница Кете </w:t>
      </w:r>
      <w:proofErr w:type="spellStart"/>
      <w:r w:rsidRPr="00583620">
        <w:rPr>
          <w:rFonts w:ascii="Times New Roman" w:hAnsi="Times New Roman" w:cs="Times New Roman"/>
          <w:sz w:val="24"/>
        </w:rPr>
        <w:t>Кольвиц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(1867 – 1945).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Натуралистическое направление в искусстве было неоднородным. Наряду с реалистическими, демократическими чертами нередко проступали тенденции декадентства, со свойственными ему безнадежностью, аморализмом, упадком духа.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Под влиянием представителей живописи критического реализма (Курбе, Домье) появилось направление в искусстве – ИМПРЕССИОНИЗМ (от франц. </w:t>
      </w:r>
      <w:proofErr w:type="spellStart"/>
      <w:r w:rsidRPr="00583620">
        <w:rPr>
          <w:rFonts w:ascii="Times New Roman" w:hAnsi="Times New Roman" w:cs="Times New Roman"/>
          <w:sz w:val="24"/>
        </w:rPr>
        <w:t>impression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– впечатление). Его история сравнительно кратковременная – всего 12 лет (от первой выставки картин, 1874, до восьмой, 1886 г.). Импрессионизм представлен в творчестве таких художников, как Клод Моне (1840 – 1926), Огюст Ренуар (1841 – 1919), Эдгар Дега (1834 – 1917), </w:t>
      </w:r>
      <w:proofErr w:type="spellStart"/>
      <w:r w:rsidRPr="00583620">
        <w:rPr>
          <w:rFonts w:ascii="Times New Roman" w:hAnsi="Times New Roman" w:cs="Times New Roman"/>
          <w:sz w:val="24"/>
        </w:rPr>
        <w:t>Камиль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83620">
        <w:rPr>
          <w:rFonts w:ascii="Times New Roman" w:hAnsi="Times New Roman" w:cs="Times New Roman"/>
          <w:sz w:val="24"/>
        </w:rPr>
        <w:t>Писсаро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(1830 – 1903), Берт </w:t>
      </w:r>
      <w:proofErr w:type="spellStart"/>
      <w:r w:rsidRPr="00583620">
        <w:rPr>
          <w:rFonts w:ascii="Times New Roman" w:hAnsi="Times New Roman" w:cs="Times New Roman"/>
          <w:sz w:val="24"/>
        </w:rPr>
        <w:t>Моризо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и др. Они объединились для борьбы за обновление искусства и преодоление официального салонного академизма в художественном творчестве. После проведения в 1886 г. восьмой (первой успешной) </w:t>
      </w:r>
      <w:proofErr w:type="gramStart"/>
      <w:r w:rsidRPr="00583620">
        <w:rPr>
          <w:rFonts w:ascii="Times New Roman" w:hAnsi="Times New Roman" w:cs="Times New Roman"/>
          <w:sz w:val="24"/>
        </w:rPr>
        <w:t>выставки это</w:t>
      </w:r>
      <w:proofErr w:type="gramEnd"/>
      <w:r w:rsidRPr="00583620">
        <w:rPr>
          <w:rFonts w:ascii="Times New Roman" w:hAnsi="Times New Roman" w:cs="Times New Roman"/>
          <w:sz w:val="24"/>
        </w:rPr>
        <w:t xml:space="preserve"> группа распалась, исчерпав возможности развития как системы единого направления в живописи.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Импрессионизм оказал благотворное влияние не только на живопись, но и на другие виды искусства, в частности, на скульптуру. Так, современником и соратником импрессионистов был великий французский скульптор </w:t>
      </w:r>
      <w:proofErr w:type="spellStart"/>
      <w:r w:rsidRPr="00583620">
        <w:rPr>
          <w:rFonts w:ascii="Times New Roman" w:hAnsi="Times New Roman" w:cs="Times New Roman"/>
          <w:sz w:val="24"/>
        </w:rPr>
        <w:t>Огюспг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Роден (1840 – 1917). Его драматическое, страстное, героически возвышенное искусство прославляло красоту и благородство человека (скульптуры Граждане Кале, Поцелуй, Мыслитель и др.).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ПОСТИМПРЕССИОНИЗМЕ. Яркими представителями этого направления были три художника: французы </w:t>
      </w:r>
      <w:proofErr w:type="spellStart"/>
      <w:r w:rsidRPr="00583620">
        <w:rPr>
          <w:rFonts w:ascii="Times New Roman" w:hAnsi="Times New Roman" w:cs="Times New Roman"/>
          <w:sz w:val="24"/>
        </w:rPr>
        <w:t>П.Сезанн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83620">
        <w:rPr>
          <w:rFonts w:ascii="Times New Roman" w:hAnsi="Times New Roman" w:cs="Times New Roman"/>
          <w:sz w:val="24"/>
        </w:rPr>
        <w:t>В.Ван</w:t>
      </w:r>
      <w:proofErr w:type="spellEnd"/>
      <w:r w:rsidRPr="00583620">
        <w:rPr>
          <w:rFonts w:ascii="Times New Roman" w:hAnsi="Times New Roman" w:cs="Times New Roman"/>
          <w:sz w:val="24"/>
        </w:rPr>
        <w:t xml:space="preserve"> Гог и голландец </w:t>
      </w:r>
      <w:proofErr w:type="spellStart"/>
      <w:r w:rsidRPr="00583620">
        <w:rPr>
          <w:rFonts w:ascii="Times New Roman" w:hAnsi="Times New Roman" w:cs="Times New Roman"/>
          <w:sz w:val="24"/>
        </w:rPr>
        <w:t>П.Гоген</w:t>
      </w:r>
      <w:proofErr w:type="spellEnd"/>
      <w:r w:rsidRPr="00583620">
        <w:rPr>
          <w:rFonts w:ascii="Times New Roman" w:hAnsi="Times New Roman" w:cs="Times New Roman"/>
          <w:sz w:val="24"/>
        </w:rPr>
        <w:t>. Они начали работать одновременно с импрессионистами и испытали в своем творчестве их влияние. Но каждый из них представлял собой яркую творческую индивидуальность и оставил свой собственный след в искусстве.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Так, Поль Сезанн (1839 – 1906) в своих портретах, натюрмортах, пейзажах стремился выявить с помощью градаций чистого цвета, устойчивых композиционных построений неизмененные качества предметного мира, его пластическое богатство, логику структуры, величие природы и органическое единство ее форм. Это нашло отражение в картинах Берега Марны, Персики и груша и др.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 xml:space="preserve">Поль Гоген (1848 – 1906), являвшийся одним из главных представителей постимпрессионизма, близкий к символизму и стилю модерн, использовал синтетические обобщения цвета и линий. Он стремился своим искусством раскрыть темы быта и легенд народов Океании, создал поэтический мир гармонии человека и природы (картины Брод, </w:t>
      </w:r>
      <w:proofErr w:type="gramStart"/>
      <w:r w:rsidRPr="00583620">
        <w:rPr>
          <w:rFonts w:ascii="Times New Roman" w:hAnsi="Times New Roman" w:cs="Times New Roman"/>
          <w:sz w:val="24"/>
        </w:rPr>
        <w:t>А</w:t>
      </w:r>
      <w:proofErr w:type="gramEnd"/>
      <w:r w:rsidRPr="00583620">
        <w:rPr>
          <w:rFonts w:ascii="Times New Roman" w:hAnsi="Times New Roman" w:cs="Times New Roman"/>
          <w:sz w:val="24"/>
        </w:rPr>
        <w:t>, ты ревнуешь?).</w:t>
      </w:r>
    </w:p>
    <w:p w:rsidR="00583620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lastRenderedPageBreak/>
        <w:t>Своеобразным было изобразительное искусство Винсента Ван Гога (1853 – 1890). В его живописи просматриваются два периода: первая половина 80-х годов и последние три года жизни, когда он был тяжело болен. Для живописи первого периода характерны эмоциональность, остродраматическое восприятие жизни, социальный протест, сочувствие людям труда. С 1888 г. в творчестве художника преобладают трагические образы, болезненно экспрессивный стиль, контрасты цвета, порывистый ритм, свободная динамика мазка (картины Ночное кафе, Пейзаж в Овере после дождя).</w:t>
      </w:r>
    </w:p>
    <w:p w:rsidR="004953A5" w:rsidRPr="00583620" w:rsidRDefault="00583620" w:rsidP="00583620">
      <w:pPr>
        <w:rPr>
          <w:rFonts w:ascii="Times New Roman" w:hAnsi="Times New Roman" w:cs="Times New Roman"/>
          <w:sz w:val="24"/>
        </w:rPr>
      </w:pPr>
      <w:r w:rsidRPr="00583620">
        <w:rPr>
          <w:rFonts w:ascii="Times New Roman" w:hAnsi="Times New Roman" w:cs="Times New Roman"/>
          <w:sz w:val="24"/>
        </w:rPr>
        <w:t>Постимпрессионисты Сезанн, Ван Гог и Гоген оказали большое влияние на развитие художественной культуры рубежа XIX – XX вв.</w:t>
      </w:r>
    </w:p>
    <w:sectPr w:rsidR="004953A5" w:rsidRPr="00583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E2"/>
    <w:rsid w:val="00266CE2"/>
    <w:rsid w:val="004953A5"/>
    <w:rsid w:val="00540F0F"/>
    <w:rsid w:val="0058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A5BF7-3955-4430-847F-D4E3511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1894</Words>
  <Characters>10802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2021-01-17T11:01:00Z</dcterms:created>
  <dcterms:modified xsi:type="dcterms:W3CDTF">2021-01-22T17:39:00Z</dcterms:modified>
</cp:coreProperties>
</file>